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437AD8" w:rsidTr="00437AD8">
        <w:tc>
          <w:tcPr>
            <w:tcW w:w="1251" w:type="pct"/>
            <w:shd w:val="clear" w:color="auto" w:fill="92CDDC"/>
          </w:tcPr>
          <w:p w:rsidR="000D18A5" w:rsidRPr="00437AD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437AD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37AD8" w:rsidTr="00437AD8">
        <w:tc>
          <w:tcPr>
            <w:tcW w:w="1251" w:type="pct"/>
            <w:shd w:val="clear" w:color="auto" w:fill="auto"/>
          </w:tcPr>
          <w:p w:rsidR="000D18A5" w:rsidRPr="00437AD8" w:rsidRDefault="000D18A5" w:rsidP="00437AD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>Redni broj i naziv nastavnog sat</w:t>
            </w:r>
            <w:r w:rsidR="00437AD8">
              <w:rPr>
                <w:rFonts w:ascii="Barlow SK" w:hAnsi="Barlow SK" w:cs="Calibri"/>
                <w:b/>
                <w:sz w:val="20"/>
                <w:szCs w:val="20"/>
              </w:rPr>
              <w:t>a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437AD8" w:rsidRDefault="00B33BAF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>41.</w:t>
            </w:r>
            <w:r w:rsidR="008B5D79"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437AD8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Prirodna promjena</w:t>
            </w:r>
          </w:p>
        </w:tc>
      </w:tr>
      <w:tr w:rsidR="000D18A5" w:rsidRPr="00437AD8" w:rsidTr="00437AD8">
        <w:tc>
          <w:tcPr>
            <w:tcW w:w="1251" w:type="pct"/>
            <w:shd w:val="clear" w:color="auto" w:fill="auto"/>
          </w:tcPr>
          <w:p w:rsidR="000D18A5" w:rsidRPr="00437AD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437AD8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37AD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37AD8" w:rsidTr="00437AD8">
        <w:tc>
          <w:tcPr>
            <w:tcW w:w="1251" w:type="pct"/>
            <w:shd w:val="clear" w:color="auto" w:fill="auto"/>
          </w:tcPr>
          <w:p w:rsidR="00CC0DC8" w:rsidRPr="00437AD8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437AD8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437AD8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437AD8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437AD8" w:rsidTr="00437AD8">
        <w:tc>
          <w:tcPr>
            <w:tcW w:w="1251" w:type="pct"/>
            <w:shd w:val="clear" w:color="auto" w:fill="92CDDC"/>
          </w:tcPr>
          <w:p w:rsidR="000D18A5" w:rsidRPr="00437A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437A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437A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67" w:type="pct"/>
            <w:shd w:val="clear" w:color="auto" w:fill="92CDDC"/>
          </w:tcPr>
          <w:p w:rsidR="000D18A5" w:rsidRPr="00437A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437A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437A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437AD8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437AD8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81517A" w:rsidRPr="00437AD8" w:rsidTr="00437AD8">
        <w:tc>
          <w:tcPr>
            <w:tcW w:w="1251" w:type="pct"/>
            <w:shd w:val="clear" w:color="auto" w:fill="auto"/>
          </w:tcPr>
          <w:p w:rsidR="0081517A" w:rsidRPr="00437AD8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127B60" w:rsidRPr="00437AD8" w:rsidRDefault="00127B60" w:rsidP="00127B60">
            <w:pPr>
              <w:spacing w:after="0" w:line="240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B.A.6.2. </w:t>
            </w:r>
          </w:p>
          <w:p w:rsidR="00127B60" w:rsidRPr="00437AD8" w:rsidRDefault="00127B60" w:rsidP="00127B60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analizira sastavnice općega kretanja stanovništva svijeta i Hrvatske te njezinih prirodnih cjelina i županija.</w:t>
            </w:r>
          </w:p>
          <w:p w:rsidR="00127B60" w:rsidRPr="00437AD8" w:rsidRDefault="00127B60" w:rsidP="00127B60">
            <w:pPr>
              <w:spacing w:before="100" w:beforeAutospacing="1" w:after="100" w:afterAutospacing="1" w:line="240" w:lineRule="auto"/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</w:pPr>
            <w:r w:rsidRPr="00437AD8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– opisuje prirodnu promjenu broja stanovnika</w:t>
            </w:r>
          </w:p>
          <w:p w:rsidR="00127B60" w:rsidRPr="00437AD8" w:rsidRDefault="00127B60" w:rsidP="00127B60">
            <w:pPr>
              <w:spacing w:before="100" w:beforeAutospacing="1" w:after="100" w:afterAutospacing="1" w:line="240" w:lineRule="auto"/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</w:pPr>
            <w:r w:rsidRPr="00437AD8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– objašnjava odrednice prirodnoga kretanja (rodnost, smrtnost)</w:t>
            </w:r>
          </w:p>
          <w:p w:rsidR="0081517A" w:rsidRPr="00437AD8" w:rsidRDefault="00127B60" w:rsidP="00127B60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navodi uzroke i posljedice prirodne promjene na primjerima iz Hrvatske i svijeta</w:t>
            </w:r>
          </w:p>
        </w:tc>
        <w:tc>
          <w:tcPr>
            <w:tcW w:w="2567" w:type="pct"/>
            <w:shd w:val="clear" w:color="auto" w:fill="auto"/>
          </w:tcPr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-Učenici u paru pretražuju na internetskoj stranici procjene o rastu broja stanovnika do 2100.godine (interaktivni model): </w:t>
            </w:r>
            <w:hyperlink r:id="rId8" w:history="1">
              <w:r w:rsidRPr="00437AD8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https://www.pewresearch.org/fact-tank/2019/06/17/worlds-population-is-projected-to-nearly-stop-growing-by-the-end-of-the-century/</w:t>
              </w:r>
            </w:hyperlink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Razgovorom kroz pitanja zaključiti koji je glavni razlog porasta broja stanovnika i u kojim se prostorima predviđa porast broja stanovnika.</w:t>
            </w:r>
          </w:p>
          <w:p w:rsidR="0081517A" w:rsidRPr="00437AD8" w:rsidRDefault="0081517A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 izlaganje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prirodnoj promjeni.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opisuju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pojmove rodnost i smrtnost uz pomoć teksta i grafičkih priloga na prezentaciji.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 izlaganje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ukupnoj promjeni broja stanovnika.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pretražuju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internetsku stranicu o stopama rodnosti i smrtnosti po pojedinim državama po kontinentima (npr.to mogu biti najveće države po kontinentima i sl.), uključujući i Hrvatsku: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9" w:history="1">
              <w:r w:rsidRPr="00437AD8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https://unstats.un.org/unsd/demographic-social/products/vitstats/index.cshtml</w:t>
              </w:r>
            </w:hyperlink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0" w:history="1">
              <w:r w:rsidRPr="00437AD8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https://unstats.un.org/unsd/demographic-</w:t>
              </w:r>
              <w:r w:rsidRPr="00437AD8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lastRenderedPageBreak/>
                <w:t>social/products/vitstats/seratab3.pdf</w:t>
              </w:r>
            </w:hyperlink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i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Državni zavod za statistiku: </w:t>
            </w:r>
            <w:hyperlink r:id="rId11" w:history="1">
              <w:r w:rsidRPr="00437AD8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www.dzs.hr</w:t>
              </w:r>
            </w:hyperlink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Podatke zapisuju u predviđene tablice. Na temelju podataka učenici uočavaju u kojim prostorima u svijetu su stope rodnosti i smrtnosti više.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Uz pomoć teksta i grafičkih prikaza 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opisuju 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stope rodnosti i smrtnosti u visokorazvijenim i slabije razvijenim državama.</w:t>
            </w:r>
          </w:p>
          <w:p w:rsidR="00127B60" w:rsidRPr="00437AD8" w:rsidRDefault="00127B60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 uzroke i posljedice prirodne promjene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primjerima iz svijeta i Hrvatske.</w:t>
            </w:r>
          </w:p>
          <w:p w:rsidR="0081517A" w:rsidRPr="00437AD8" w:rsidRDefault="0081517A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116A24" w:rsidRPr="00437AD8" w:rsidRDefault="00116A24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sadržaj kroz pitanja za provjeru ishoda učenja korištenjem </w:t>
            </w:r>
            <w:r w:rsidR="00127B60"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digitalnog alata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  <w:p w:rsidR="0081517A" w:rsidRPr="00437AD8" w:rsidRDefault="00116A24" w:rsidP="00437AD8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Učitelj daje povratne informacije kroz razgovor.</w:t>
            </w:r>
          </w:p>
        </w:tc>
        <w:tc>
          <w:tcPr>
            <w:tcW w:w="1182" w:type="pct"/>
            <w:shd w:val="clear" w:color="auto" w:fill="auto"/>
          </w:tcPr>
          <w:p w:rsidR="00127B60" w:rsidRPr="00437AD8" w:rsidRDefault="00127B60" w:rsidP="00127B60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127B60" w:rsidRPr="00437AD8" w:rsidRDefault="00127B60" w:rsidP="00127B6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</w:t>
            </w:r>
            <w:r w:rsidR="00BA3E4E"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,</w:t>
            </w:r>
            <w:r w:rsidR="008B53E1"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izlazna kartica digitalnog alata, </w:t>
            </w:r>
            <w:r w:rsidR="00BA3E4E"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tablica</w:t>
            </w: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)</w:t>
            </w:r>
          </w:p>
          <w:p w:rsidR="00127B60" w:rsidRPr="00437AD8" w:rsidRDefault="00127B60" w:rsidP="00127B6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81517A" w:rsidRPr="00437AD8" w:rsidRDefault="0081517A" w:rsidP="00127B6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437AD8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37AD8" w:rsidTr="00437AD8">
        <w:tc>
          <w:tcPr>
            <w:tcW w:w="5000" w:type="pct"/>
            <w:shd w:val="clear" w:color="auto" w:fill="auto"/>
          </w:tcPr>
          <w:p w:rsidR="00007638" w:rsidRPr="00437AD8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7638" w:rsidRPr="00437AD8" w:rsidRDefault="00591FB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37AD8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  <w:r w:rsidR="00EC3E1E" w:rsidRPr="00437AD8">
              <w:rPr>
                <w:rFonts w:ascii="Barlow SK" w:hAnsi="Barlow SK"/>
                <w:b/>
                <w:bCs/>
                <w:sz w:val="20"/>
                <w:szCs w:val="20"/>
              </w:rPr>
              <w:t xml:space="preserve"> (u prilogu)</w:t>
            </w:r>
          </w:p>
          <w:p w:rsidR="0089661E" w:rsidRPr="00437AD8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21EC8" w:rsidRPr="00437AD8" w:rsidRDefault="00127B60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Prirodna promjena</w:t>
            </w:r>
          </w:p>
          <w:p w:rsidR="00EA6CE3" w:rsidRPr="00437AD8" w:rsidRDefault="00EA6CE3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521EC8" w:rsidRPr="00437AD8" w:rsidRDefault="00135BD8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</w:t>
            </w:r>
            <w:r w:rsidR="00127B60" w:rsidRPr="00437AD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426887"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prirodna promjena </w:t>
            </w:r>
            <w:r w:rsidR="009322C4"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>(prirodno kretanje)</w:t>
            </w:r>
            <w:r w:rsidR="0042764D"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426887" w:rsidRPr="00437AD8">
              <w:rPr>
                <w:rFonts w:ascii="Barlow SK" w:hAnsi="Barlow SK" w:cs="Calibri"/>
                <w:sz w:val="20"/>
                <w:szCs w:val="20"/>
              </w:rPr>
              <w:t xml:space="preserve">– razlika rodnosti </w:t>
            </w:r>
            <w:r w:rsidR="0042764D" w:rsidRPr="00437AD8">
              <w:rPr>
                <w:rFonts w:ascii="Barlow SK" w:hAnsi="Barlow SK" w:cs="Calibri"/>
                <w:sz w:val="20"/>
                <w:szCs w:val="20"/>
              </w:rPr>
              <w:t>i</w:t>
            </w:r>
            <w:r w:rsidR="00426887" w:rsidRPr="00437AD8">
              <w:rPr>
                <w:rFonts w:ascii="Barlow SK" w:hAnsi="Barlow SK" w:cs="Calibri"/>
                <w:sz w:val="20"/>
                <w:szCs w:val="20"/>
              </w:rPr>
              <w:t xml:space="preserve"> smrtnosti</w:t>
            </w:r>
          </w:p>
          <w:p w:rsidR="009322C4" w:rsidRPr="00437AD8" w:rsidRDefault="00437AD8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4328795" cy="2164715"/>
                  <wp:effectExtent l="0" t="0" r="0" b="6985"/>
                  <wp:docPr id="3" name="Organization Chart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9322C4" w:rsidRPr="00437AD8" w:rsidRDefault="009322C4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>natalitet (rodnost)</w:t>
            </w:r>
            <w:r w:rsidRPr="00437AD8">
              <w:rPr>
                <w:rFonts w:ascii="Barlow SK" w:hAnsi="Barlow SK" w:cs="Calibri"/>
                <w:sz w:val="20"/>
                <w:szCs w:val="20"/>
              </w:rPr>
              <w:t xml:space="preserve"> – broj rođenih u nekom razdoblju </w:t>
            </w:r>
          </w:p>
          <w:p w:rsidR="009322C4" w:rsidRPr="00437AD8" w:rsidRDefault="009322C4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</w:t>
            </w:r>
            <w:r w:rsidRPr="00437AD8">
              <w:rPr>
                <w:rFonts w:ascii="Barlow SK" w:hAnsi="Barlow SK" w:cs="Calibri"/>
                <w:b/>
                <w:bCs/>
                <w:sz w:val="20"/>
                <w:szCs w:val="20"/>
              </w:rPr>
              <w:t>mortalite (smrtnost)</w:t>
            </w:r>
            <w:r w:rsidRPr="00437AD8">
              <w:rPr>
                <w:rFonts w:ascii="Barlow SK" w:hAnsi="Barlow SK" w:cs="Calibri"/>
                <w:sz w:val="20"/>
                <w:szCs w:val="20"/>
              </w:rPr>
              <w:t xml:space="preserve"> – broj umrlih u nekom razdoblju</w:t>
            </w:r>
          </w:p>
          <w:p w:rsidR="009322C4" w:rsidRPr="00437AD8" w:rsidRDefault="009322C4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 xml:space="preserve">-stope rodnosti, stope smrtnosti (u promilima, </w:t>
            </w:r>
            <w:r w:rsidRPr="00437AD8">
              <w:rPr>
                <w:rFonts w:ascii="Barlow SK" w:hAnsi="Barlow SK" w:cs="Times New Roman"/>
                <w:sz w:val="20"/>
                <w:szCs w:val="20"/>
              </w:rPr>
              <w:t>‰</w:t>
            </w:r>
            <w:r w:rsidR="0038695A" w:rsidRPr="00437AD8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426887" w:rsidRPr="00437AD8" w:rsidRDefault="00426887" w:rsidP="0038695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426887" w:rsidRPr="00437AD8" w:rsidRDefault="00426887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</w:t>
            </w:r>
            <w:r w:rsidR="00F16D4D" w:rsidRPr="00437AD8">
              <w:rPr>
                <w:rFonts w:ascii="Barlow SK" w:hAnsi="Barlow SK" w:cs="Calibri"/>
                <w:i/>
                <w:iCs/>
                <w:sz w:val="20"/>
                <w:szCs w:val="20"/>
              </w:rPr>
              <w:t>primjeri prirodne promjene</w:t>
            </w: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za odabrane države</w:t>
            </w:r>
            <w:r w:rsidRPr="00437AD8">
              <w:rPr>
                <w:rFonts w:ascii="Barlow SK" w:hAnsi="Barlow SK" w:cs="Calibri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70"/>
              <w:gridCol w:w="992"/>
              <w:gridCol w:w="992"/>
              <w:gridCol w:w="992"/>
              <w:gridCol w:w="993"/>
              <w:gridCol w:w="1417"/>
              <w:gridCol w:w="1985"/>
            </w:tblGrid>
            <w:tr w:rsidR="009322C4" w:rsidRPr="00437AD8" w:rsidTr="00FF7A33">
              <w:tc>
                <w:tcPr>
                  <w:tcW w:w="1870" w:type="dxa"/>
                  <w:shd w:val="clear" w:color="auto" w:fill="F2F2F2"/>
                </w:tcPr>
                <w:p w:rsidR="00F16D4D" w:rsidRPr="00437AD8" w:rsidRDefault="00F16D4D" w:rsidP="00FF7A33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Države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SAD</w:t>
                  </w:r>
                </w:p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(2015.)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Indija</w:t>
                  </w:r>
                </w:p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(2016.)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Japan</w:t>
                  </w:r>
                </w:p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(2018.)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Angola</w:t>
                  </w:r>
                </w:p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(2014.)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Njemačka (2018.)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Hrvatska</w:t>
                  </w:r>
                </w:p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(procjena 2019.)</w:t>
                  </w:r>
                </w:p>
              </w:tc>
            </w:tr>
            <w:tr w:rsidR="009322C4" w:rsidRPr="00437AD8" w:rsidTr="00FF7A33">
              <w:tc>
                <w:tcPr>
                  <w:tcW w:w="1870" w:type="dxa"/>
                  <w:shd w:val="clear" w:color="auto" w:fill="F2F2F2"/>
                </w:tcPr>
                <w:p w:rsidR="00F16D4D" w:rsidRPr="00437AD8" w:rsidRDefault="00F16D4D" w:rsidP="00FF7A33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Stope rodnosti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20.4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7.3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44.5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9.5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16D4D" w:rsidRPr="00437AD8" w:rsidRDefault="009322C4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9</w:t>
                  </w:r>
                  <w:r w:rsidR="00F16D4D" w:rsidRPr="00437AD8">
                    <w:rPr>
                      <w:rFonts w:ascii="Barlow SK" w:hAnsi="Barlow SK" w:cs="Calibri"/>
                      <w:sz w:val="20"/>
                      <w:szCs w:val="20"/>
                    </w:rPr>
                    <w:t>.</w:t>
                  </w: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1</w:t>
                  </w:r>
                </w:p>
              </w:tc>
            </w:tr>
            <w:tr w:rsidR="009322C4" w:rsidRPr="00437AD8" w:rsidTr="00FF7A33">
              <w:tc>
                <w:tcPr>
                  <w:tcW w:w="1870" w:type="dxa"/>
                  <w:shd w:val="clear" w:color="auto" w:fill="F2F2F2"/>
                </w:tcPr>
                <w:p w:rsidR="00F16D4D" w:rsidRPr="00437AD8" w:rsidRDefault="00F16D4D" w:rsidP="00FF7A33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Stope smrtnosti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8.5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6.4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10.8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9.2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11.5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1</w:t>
                  </w:r>
                  <w:r w:rsidR="009322C4" w:rsidRPr="00437AD8">
                    <w:rPr>
                      <w:rFonts w:ascii="Barlow SK" w:hAnsi="Barlow SK" w:cs="Calibri"/>
                      <w:sz w:val="20"/>
                      <w:szCs w:val="20"/>
                    </w:rPr>
                    <w:t>2</w:t>
                  </w: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.</w:t>
                  </w:r>
                  <w:r w:rsidR="009322C4" w:rsidRPr="00437AD8">
                    <w:rPr>
                      <w:rFonts w:ascii="Barlow SK" w:hAnsi="Barlow SK" w:cs="Calibri"/>
                      <w:sz w:val="20"/>
                      <w:szCs w:val="20"/>
                    </w:rPr>
                    <w:t>9</w:t>
                  </w:r>
                </w:p>
              </w:tc>
            </w:tr>
            <w:tr w:rsidR="009322C4" w:rsidRPr="00437AD8" w:rsidTr="00FF7A33">
              <w:tc>
                <w:tcPr>
                  <w:tcW w:w="1870" w:type="dxa"/>
                  <w:shd w:val="clear" w:color="auto" w:fill="F2F2F2"/>
                </w:tcPr>
                <w:p w:rsidR="00F16D4D" w:rsidRPr="00437AD8" w:rsidRDefault="00F16D4D" w:rsidP="00FF7A33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Prirodna promjena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3.9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-3,5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sz w:val="20"/>
                      <w:szCs w:val="20"/>
                    </w:rPr>
                    <w:t>35.3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16D4D" w:rsidRPr="00437AD8" w:rsidRDefault="00F16D4D" w:rsidP="00FF7A33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437AD8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-</w:t>
                  </w:r>
                  <w:r w:rsidR="009322C4" w:rsidRPr="00437AD8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3</w:t>
                  </w:r>
                  <w:r w:rsidRPr="00437AD8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,</w:t>
                  </w:r>
                  <w:r w:rsidR="009322C4" w:rsidRPr="00437AD8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426887" w:rsidRPr="00437AD8" w:rsidRDefault="00426887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38695A" w:rsidRPr="00437AD8" w:rsidRDefault="0038695A" w:rsidP="0038695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-visokorazvijene države imaju prirodni pad ili vrlo slabi prirodni porast broja stanovnika</w:t>
            </w:r>
          </w:p>
          <w:p w:rsidR="0038695A" w:rsidRPr="00437AD8" w:rsidRDefault="0038695A" w:rsidP="0038695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-slabije razvijene države imaju visoki prirodni porast broja stanovnika</w:t>
            </w:r>
          </w:p>
          <w:p w:rsidR="00E24332" w:rsidRPr="00437AD8" w:rsidRDefault="00E24332" w:rsidP="0038695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426887" w:rsidRPr="00437AD8" w:rsidRDefault="0038695A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 xml:space="preserve">-od 1991. godine Hrvatska bilježi prirodni pad </w:t>
            </w:r>
          </w:p>
          <w:p w:rsidR="00E24332" w:rsidRPr="00437AD8" w:rsidRDefault="00225E89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-Lika ima najveći pad broja stanovnika u Hrvatskoj</w:t>
            </w:r>
          </w:p>
          <w:p w:rsidR="00E24332" w:rsidRPr="00437AD8" w:rsidRDefault="00E24332" w:rsidP="00127B60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437AD8">
              <w:rPr>
                <w:rFonts w:ascii="Barlow SK" w:hAnsi="Barlow SK" w:cs="Calibri"/>
                <w:sz w:val="20"/>
                <w:szCs w:val="20"/>
              </w:rPr>
              <w:t>-</w:t>
            </w: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</w:rPr>
              <w:t>analiza stopa prirodne promjene u Hrvatskoj (2017., proc</w:t>
            </w:r>
            <w:r w:rsidR="00B9465C" w:rsidRPr="00437AD8">
              <w:rPr>
                <w:rFonts w:ascii="Barlow SK" w:hAnsi="Barlow SK" w:cs="Calibri"/>
                <w:i/>
                <w:iCs/>
                <w:sz w:val="20"/>
                <w:szCs w:val="20"/>
              </w:rPr>
              <w:t>je</w:t>
            </w:r>
            <w:r w:rsidRPr="00437AD8">
              <w:rPr>
                <w:rFonts w:ascii="Barlow SK" w:hAnsi="Barlow SK" w:cs="Calibri"/>
                <w:i/>
                <w:iCs/>
                <w:sz w:val="20"/>
                <w:szCs w:val="20"/>
              </w:rPr>
              <w:t>ne 2019.)</w:t>
            </w:r>
          </w:p>
          <w:p w:rsidR="00426887" w:rsidRPr="00437AD8" w:rsidRDefault="00426887" w:rsidP="00127B6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0D18A5" w:rsidRPr="00437AD8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37AD8" w:rsidTr="00437AD8">
        <w:tc>
          <w:tcPr>
            <w:tcW w:w="5000" w:type="pct"/>
            <w:shd w:val="clear" w:color="auto" w:fill="auto"/>
          </w:tcPr>
          <w:p w:rsidR="000D18A5" w:rsidRPr="00437AD8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37AD8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38695A" w:rsidRPr="00437AD8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437AD8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37AD8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F207DB" w:rsidRPr="00437AD8" w:rsidRDefault="0038695A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Što je prirodna promjena?</w:t>
            </w:r>
          </w:p>
          <w:p w:rsidR="0038695A" w:rsidRPr="00437AD8" w:rsidRDefault="0038695A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U kojim situacijama dolazi do prirodnog porasta, a u kojima do prirodnog pada?</w:t>
            </w:r>
          </w:p>
          <w:p w:rsidR="0038695A" w:rsidRPr="00437AD8" w:rsidRDefault="0038695A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Objasni povezanost gopodarskog razvoja neke države i prirodnog kretanja.</w:t>
            </w:r>
          </w:p>
          <w:p w:rsidR="0038695A" w:rsidRPr="00437AD8" w:rsidRDefault="0038695A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Navedi uzroke i posljedice prirodnog pada u Hrvatskoj prema procjeni iz 2019. godine.</w:t>
            </w:r>
          </w:p>
          <w:p w:rsidR="00F207DB" w:rsidRPr="00437AD8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9221C" w:rsidRPr="00437AD8" w:rsidRDefault="00A9221C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437AD8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207DB" w:rsidRPr="00437AD8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333E3" w:rsidRPr="00437AD8" w:rsidRDefault="00F333E3" w:rsidP="00F333E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Stope prirodne promjene po državama:</w:t>
            </w:r>
          </w:p>
          <w:p w:rsidR="00F333E3" w:rsidRPr="00437AD8" w:rsidRDefault="00F333E3" w:rsidP="00F333E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7" w:history="1">
              <w:r w:rsidRPr="00437AD8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https://unstats.un.org/unsd/demographic-social/products/vitstats/index.cshtml</w:t>
              </w:r>
            </w:hyperlink>
          </w:p>
          <w:p w:rsidR="00F333E3" w:rsidRPr="00437AD8" w:rsidRDefault="00F333E3" w:rsidP="00F333E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8" w:history="1">
              <w:r w:rsidRPr="00437AD8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https://unstats.un.org/unsd/demographic-social/products/vitstats/seratab3.pdf</w:t>
              </w:r>
            </w:hyperlink>
          </w:p>
          <w:p w:rsidR="00F333E3" w:rsidRPr="00437AD8" w:rsidRDefault="00F333E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F333E3" w:rsidRPr="00437AD8" w:rsidRDefault="00F333E3" w:rsidP="00F333E3">
            <w:p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Videozapis o rastu broja stanovnika do 2100. godine:</w:t>
            </w:r>
          </w:p>
          <w:p w:rsidR="00F333E3" w:rsidRPr="00437AD8" w:rsidRDefault="00F333E3" w:rsidP="00F333E3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hyperlink r:id="rId19" w:history="1">
              <w:r w:rsidRPr="00437AD8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https://www.pewresearch.org/fact-tank/2019/06/17/worlds-population-is-projected-to-nearly-stop-growing-by-the-end-of-the-century/</w:t>
              </w:r>
            </w:hyperlink>
          </w:p>
          <w:p w:rsidR="00F333E3" w:rsidRPr="00437AD8" w:rsidRDefault="00F333E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53603" w:rsidRPr="00437AD8" w:rsidRDefault="0025360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437AD8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0" w:history="1">
              <w:r w:rsidRPr="00437AD8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A9221C" w:rsidRPr="00437A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Stastistika u nizu (procjene za 2019. godinu)</w:t>
            </w:r>
          </w:p>
          <w:p w:rsidR="00DB3594" w:rsidRPr="00437AD8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437AD8">
              <w:rPr>
                <w:rFonts w:ascii="Barlow SK" w:hAnsi="Barlow SK"/>
                <w:sz w:val="20"/>
                <w:szCs w:val="20"/>
              </w:rPr>
              <w:t>Statistički ljetpis Državnog zavoda za statistiku:</w:t>
            </w:r>
          </w:p>
          <w:p w:rsidR="00F333E3" w:rsidRPr="00437AD8" w:rsidRDefault="00DB3594" w:rsidP="00437AD8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21" w:history="1">
              <w:r w:rsidRPr="00437AD8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</w:tc>
      </w:tr>
    </w:tbl>
    <w:p w:rsidR="00437AD8" w:rsidRPr="006B11E1" w:rsidRDefault="00437AD8" w:rsidP="00437AD8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437AD8" w:rsidRPr="006B11E1" w:rsidRDefault="00437AD8" w:rsidP="00437AD8">
      <w:pPr>
        <w:rPr>
          <w:rFonts w:ascii="Barlow SK" w:hAnsi="Barlow SK"/>
          <w:b/>
          <w:szCs w:val="20"/>
        </w:rPr>
      </w:pP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37AD8" w:rsidRPr="006B11E1" w:rsidRDefault="00437AD8" w:rsidP="00437A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437AD8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1E9" w:rsidRDefault="00C751E9" w:rsidP="000D18A5">
      <w:pPr>
        <w:spacing w:after="0" w:line="240" w:lineRule="auto"/>
      </w:pPr>
      <w:r>
        <w:separator/>
      </w:r>
    </w:p>
  </w:endnote>
  <w:endnote w:type="continuationSeparator" w:id="0">
    <w:p w:rsidR="00C751E9" w:rsidRDefault="00C751E9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1E9" w:rsidRDefault="00C751E9" w:rsidP="000D18A5">
      <w:pPr>
        <w:spacing w:after="0" w:line="240" w:lineRule="auto"/>
      </w:pPr>
      <w:r>
        <w:separator/>
      </w:r>
    </w:p>
  </w:footnote>
  <w:footnote w:type="continuationSeparator" w:id="0">
    <w:p w:rsidR="00C751E9" w:rsidRDefault="00C751E9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678A1"/>
    <w:rsid w:val="000A0524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203A1E"/>
    <w:rsid w:val="0020794B"/>
    <w:rsid w:val="00225E89"/>
    <w:rsid w:val="00253603"/>
    <w:rsid w:val="002635A5"/>
    <w:rsid w:val="00277D39"/>
    <w:rsid w:val="00287EDE"/>
    <w:rsid w:val="002C59C7"/>
    <w:rsid w:val="002C7897"/>
    <w:rsid w:val="002E3227"/>
    <w:rsid w:val="002F48BF"/>
    <w:rsid w:val="003202F3"/>
    <w:rsid w:val="00383C35"/>
    <w:rsid w:val="0038695A"/>
    <w:rsid w:val="0039128D"/>
    <w:rsid w:val="00391EB8"/>
    <w:rsid w:val="00393AE3"/>
    <w:rsid w:val="00403D59"/>
    <w:rsid w:val="00405CDA"/>
    <w:rsid w:val="00426887"/>
    <w:rsid w:val="00427300"/>
    <w:rsid w:val="0042764D"/>
    <w:rsid w:val="00437AD8"/>
    <w:rsid w:val="00481EDF"/>
    <w:rsid w:val="004B56D8"/>
    <w:rsid w:val="004D4F76"/>
    <w:rsid w:val="004F62FC"/>
    <w:rsid w:val="00505101"/>
    <w:rsid w:val="00521EC8"/>
    <w:rsid w:val="00527A39"/>
    <w:rsid w:val="00584294"/>
    <w:rsid w:val="00591FB5"/>
    <w:rsid w:val="005E0EFC"/>
    <w:rsid w:val="006423E9"/>
    <w:rsid w:val="00652ADB"/>
    <w:rsid w:val="00663886"/>
    <w:rsid w:val="006D419B"/>
    <w:rsid w:val="00700976"/>
    <w:rsid w:val="00711505"/>
    <w:rsid w:val="00726897"/>
    <w:rsid w:val="00737BD9"/>
    <w:rsid w:val="0074587C"/>
    <w:rsid w:val="007D5996"/>
    <w:rsid w:val="00812B4D"/>
    <w:rsid w:val="0081517A"/>
    <w:rsid w:val="008242B5"/>
    <w:rsid w:val="00840585"/>
    <w:rsid w:val="00843FBE"/>
    <w:rsid w:val="00856F5B"/>
    <w:rsid w:val="00885D17"/>
    <w:rsid w:val="0089661E"/>
    <w:rsid w:val="008B2877"/>
    <w:rsid w:val="008B53E1"/>
    <w:rsid w:val="008B5D79"/>
    <w:rsid w:val="009156EF"/>
    <w:rsid w:val="009322C4"/>
    <w:rsid w:val="00941D6A"/>
    <w:rsid w:val="00951CE8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E1155"/>
    <w:rsid w:val="00AE149F"/>
    <w:rsid w:val="00B07C85"/>
    <w:rsid w:val="00B33BAF"/>
    <w:rsid w:val="00B43405"/>
    <w:rsid w:val="00B702F4"/>
    <w:rsid w:val="00B7334D"/>
    <w:rsid w:val="00B9465C"/>
    <w:rsid w:val="00BA3E4E"/>
    <w:rsid w:val="00BF23F9"/>
    <w:rsid w:val="00C37336"/>
    <w:rsid w:val="00C751E9"/>
    <w:rsid w:val="00C92D87"/>
    <w:rsid w:val="00CA22A3"/>
    <w:rsid w:val="00CB2F25"/>
    <w:rsid w:val="00CC0DC8"/>
    <w:rsid w:val="00CC7CB8"/>
    <w:rsid w:val="00D614A4"/>
    <w:rsid w:val="00D823F8"/>
    <w:rsid w:val="00DB3378"/>
    <w:rsid w:val="00DB3594"/>
    <w:rsid w:val="00DD2961"/>
    <w:rsid w:val="00DE414C"/>
    <w:rsid w:val="00DF0B3E"/>
    <w:rsid w:val="00E174B3"/>
    <w:rsid w:val="00E24332"/>
    <w:rsid w:val="00E517A7"/>
    <w:rsid w:val="00E83CF8"/>
    <w:rsid w:val="00E85B2C"/>
    <w:rsid w:val="00E87A53"/>
    <w:rsid w:val="00EA6CE3"/>
    <w:rsid w:val="00EB6EF1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8019F"/>
    <w:rsid w:val="00F8323C"/>
    <w:rsid w:val="00FA6784"/>
    <w:rsid w:val="00FD7D01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fact-tank/2019/06/17/worlds-population-is-projected-to-nearly-stop-growing-by-the-end-of-the-century/" TargetMode="External"/><Relationship Id="rId13" Type="http://schemas.openxmlformats.org/officeDocument/2006/relationships/diagramLayout" Target="diagrams/layout1.xml"/><Relationship Id="rId18" Type="http://schemas.openxmlformats.org/officeDocument/2006/relationships/hyperlink" Target="https://unstats.un.org/unsd/demographic-social/products/vitstats/seratab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zs.hr/Hrv_Eng/ljetopis/2018/sljh2018.pdf" TargetMode="Externa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https://unstats.un.org/unsd/demographic-social/products/vitstats/index.cshtml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http://www.dzs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s.hr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hyperlink" Target="https://unstats.un.org/unsd/demographic-social/products/vitstats/seratab3.pdf" TargetMode="External"/><Relationship Id="rId19" Type="http://schemas.openxmlformats.org/officeDocument/2006/relationships/hyperlink" Target="https://www.pewresearch.org/fact-tank/2019/06/17/worlds-population-is-projected-to-nearly-stop-growing-by-the-end-of-the-centu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tats.un.org/unsd/demographic-social/products/vitstats/index.cshtml" TargetMode="Externa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11AF49-68B3-4E86-8D98-9E4E8F3C4F4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2ADF016-655A-4DA8-B90F-F809D95069FF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Prirodna </a:t>
          </a:r>
        </a:p>
        <a:p>
          <a:pPr marR="0" algn="ctr" rtl="0"/>
          <a:r>
            <a:rPr lang="hr-HR" b="1" baseline="0" smtClean="0">
              <a:latin typeface="Calibri"/>
            </a:rPr>
            <a:t>promjena</a:t>
          </a:r>
          <a:endParaRPr lang="hr-HR" smtClean="0"/>
        </a:p>
      </dgm:t>
    </dgm:pt>
    <dgm:pt modelId="{41D6C896-9C5A-4C37-A140-F6B38FA3D83C}" type="parTrans" cxnId="{D594219E-F430-409E-ABE7-65DF8E904097}">
      <dgm:prSet/>
      <dgm:spPr/>
    </dgm:pt>
    <dgm:pt modelId="{DF572970-A809-4AE1-BBB6-BB801BF837E4}" type="sibTrans" cxnId="{D594219E-F430-409E-ABE7-65DF8E904097}">
      <dgm:prSet/>
      <dgm:spPr/>
    </dgm:pt>
    <dgm:pt modelId="{C23C9BC1-6821-4F27-B8C1-5268B0F9E0DD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Prirodni porast</a:t>
          </a:r>
          <a:endParaRPr lang="hr-HR" smtClean="0"/>
        </a:p>
      </dgm:t>
    </dgm:pt>
    <dgm:pt modelId="{58CF6D9D-007A-4D36-89A1-3A3F21F73850}" type="parTrans" cxnId="{D49776EA-43DD-4E12-8C43-5D2A04CCE78E}">
      <dgm:prSet/>
      <dgm:spPr/>
    </dgm:pt>
    <dgm:pt modelId="{29550E0B-FA16-4812-A233-9E9DC94FF577}" type="sibTrans" cxnId="{D49776EA-43DD-4E12-8C43-5D2A04CCE78E}">
      <dgm:prSet/>
      <dgm:spPr/>
    </dgm:pt>
    <dgm:pt modelId="{38D9A5B0-968F-4439-8A54-B6D6492B010B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Prirodni pad</a:t>
          </a:r>
          <a:endParaRPr lang="hr-HR" smtClean="0"/>
        </a:p>
      </dgm:t>
    </dgm:pt>
    <dgm:pt modelId="{2226BCEF-4162-475D-A498-AB35196A66D1}" type="parTrans" cxnId="{DFCCF531-A7FD-4484-B3B8-895D91141081}">
      <dgm:prSet/>
      <dgm:spPr/>
    </dgm:pt>
    <dgm:pt modelId="{D7C598DA-0199-4036-B6FA-DB75EA8BE9A8}" type="sibTrans" cxnId="{DFCCF531-A7FD-4484-B3B8-895D91141081}">
      <dgm:prSet/>
      <dgm:spPr/>
    </dgm:pt>
    <dgm:pt modelId="{0E4848D3-C697-468C-8098-775D8E034C19}" type="pres">
      <dgm:prSet presAssocID="{C111AF49-68B3-4E86-8D98-9E4E8F3C4F4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0FA7D8F-9B61-41AC-B5BD-2DB75EBE9C14}" type="pres">
      <dgm:prSet presAssocID="{62ADF016-655A-4DA8-B90F-F809D95069FF}" presName="hierRoot1" presStyleCnt="0">
        <dgm:presLayoutVars>
          <dgm:hierBranch/>
        </dgm:presLayoutVars>
      </dgm:prSet>
      <dgm:spPr/>
    </dgm:pt>
    <dgm:pt modelId="{3087604B-3CA4-4975-A9D5-0E3CF8261CF9}" type="pres">
      <dgm:prSet presAssocID="{62ADF016-655A-4DA8-B90F-F809D95069FF}" presName="rootComposite1" presStyleCnt="0"/>
      <dgm:spPr/>
    </dgm:pt>
    <dgm:pt modelId="{0B4DF1A9-4E96-4E02-990C-55BEAA4CD921}" type="pres">
      <dgm:prSet presAssocID="{62ADF016-655A-4DA8-B90F-F809D95069FF}" presName="rootText1" presStyleLbl="node0" presStyleIdx="0" presStyleCnt="1">
        <dgm:presLayoutVars>
          <dgm:chPref val="3"/>
        </dgm:presLayoutVars>
      </dgm:prSet>
      <dgm:spPr/>
    </dgm:pt>
    <dgm:pt modelId="{75B0C63A-C532-441F-B086-0C9692E47088}" type="pres">
      <dgm:prSet presAssocID="{62ADF016-655A-4DA8-B90F-F809D95069FF}" presName="rootConnector1" presStyleLbl="node1" presStyleIdx="0" presStyleCnt="0"/>
      <dgm:spPr/>
    </dgm:pt>
    <dgm:pt modelId="{0564DFDD-2F80-4C1E-AE7D-23675AB09CA1}" type="pres">
      <dgm:prSet presAssocID="{62ADF016-655A-4DA8-B90F-F809D95069FF}" presName="hierChild2" presStyleCnt="0"/>
      <dgm:spPr/>
    </dgm:pt>
    <dgm:pt modelId="{7325281A-3C47-4C38-A580-6A3FA281ABAC}" type="pres">
      <dgm:prSet presAssocID="{58CF6D9D-007A-4D36-89A1-3A3F21F73850}" presName="Name35" presStyleLbl="parChTrans1D2" presStyleIdx="0" presStyleCnt="2"/>
      <dgm:spPr/>
    </dgm:pt>
    <dgm:pt modelId="{2CF4CFC6-1052-41FB-B8D6-4B38F637E07E}" type="pres">
      <dgm:prSet presAssocID="{C23C9BC1-6821-4F27-B8C1-5268B0F9E0DD}" presName="hierRoot2" presStyleCnt="0">
        <dgm:presLayoutVars>
          <dgm:hierBranch/>
        </dgm:presLayoutVars>
      </dgm:prSet>
      <dgm:spPr/>
    </dgm:pt>
    <dgm:pt modelId="{72AD4737-DBB0-4CB6-A189-2A1C61D4AB42}" type="pres">
      <dgm:prSet presAssocID="{C23C9BC1-6821-4F27-B8C1-5268B0F9E0DD}" presName="rootComposite" presStyleCnt="0"/>
      <dgm:spPr/>
    </dgm:pt>
    <dgm:pt modelId="{62945D8E-641C-463E-8CDB-1F57BD6141B9}" type="pres">
      <dgm:prSet presAssocID="{C23C9BC1-6821-4F27-B8C1-5268B0F9E0DD}" presName="rootText" presStyleLbl="node2" presStyleIdx="0" presStyleCnt="2">
        <dgm:presLayoutVars>
          <dgm:chPref val="3"/>
        </dgm:presLayoutVars>
      </dgm:prSet>
      <dgm:spPr/>
    </dgm:pt>
    <dgm:pt modelId="{BA23F7FE-620A-4E03-874F-27CBA5176DA9}" type="pres">
      <dgm:prSet presAssocID="{C23C9BC1-6821-4F27-B8C1-5268B0F9E0DD}" presName="rootConnector" presStyleLbl="node2" presStyleIdx="0" presStyleCnt="2"/>
      <dgm:spPr/>
    </dgm:pt>
    <dgm:pt modelId="{4AAC1AD1-8F3D-45CD-8496-A4163BDA4077}" type="pres">
      <dgm:prSet presAssocID="{C23C9BC1-6821-4F27-B8C1-5268B0F9E0DD}" presName="hierChild4" presStyleCnt="0"/>
      <dgm:spPr/>
    </dgm:pt>
    <dgm:pt modelId="{DF3B31CB-18D4-4CB9-A579-536312680DD0}" type="pres">
      <dgm:prSet presAssocID="{C23C9BC1-6821-4F27-B8C1-5268B0F9E0DD}" presName="hierChild5" presStyleCnt="0"/>
      <dgm:spPr/>
    </dgm:pt>
    <dgm:pt modelId="{0B451785-6A9C-4FFD-9F49-66ACC90174A5}" type="pres">
      <dgm:prSet presAssocID="{2226BCEF-4162-475D-A498-AB35196A66D1}" presName="Name35" presStyleLbl="parChTrans1D2" presStyleIdx="1" presStyleCnt="2"/>
      <dgm:spPr/>
    </dgm:pt>
    <dgm:pt modelId="{5322B059-967F-4715-ACFB-C41BD23BCF81}" type="pres">
      <dgm:prSet presAssocID="{38D9A5B0-968F-4439-8A54-B6D6492B010B}" presName="hierRoot2" presStyleCnt="0">
        <dgm:presLayoutVars>
          <dgm:hierBranch/>
        </dgm:presLayoutVars>
      </dgm:prSet>
      <dgm:spPr/>
    </dgm:pt>
    <dgm:pt modelId="{1E8B5260-AC42-40E9-8328-CF0D7491D5FC}" type="pres">
      <dgm:prSet presAssocID="{38D9A5B0-968F-4439-8A54-B6D6492B010B}" presName="rootComposite" presStyleCnt="0"/>
      <dgm:spPr/>
    </dgm:pt>
    <dgm:pt modelId="{86DB432D-B501-45B8-BF4C-9AB3D15D5646}" type="pres">
      <dgm:prSet presAssocID="{38D9A5B0-968F-4439-8A54-B6D6492B010B}" presName="rootText" presStyleLbl="node2" presStyleIdx="1" presStyleCnt="2">
        <dgm:presLayoutVars>
          <dgm:chPref val="3"/>
        </dgm:presLayoutVars>
      </dgm:prSet>
      <dgm:spPr/>
    </dgm:pt>
    <dgm:pt modelId="{2172B970-48AE-4401-9992-98F686A78A19}" type="pres">
      <dgm:prSet presAssocID="{38D9A5B0-968F-4439-8A54-B6D6492B010B}" presName="rootConnector" presStyleLbl="node2" presStyleIdx="1" presStyleCnt="2"/>
      <dgm:spPr/>
    </dgm:pt>
    <dgm:pt modelId="{52CBF5DA-6C82-450B-AD08-BF425B39A625}" type="pres">
      <dgm:prSet presAssocID="{38D9A5B0-968F-4439-8A54-B6D6492B010B}" presName="hierChild4" presStyleCnt="0"/>
      <dgm:spPr/>
    </dgm:pt>
    <dgm:pt modelId="{D2F3B78A-16CD-45EB-BBFE-75B271D6E264}" type="pres">
      <dgm:prSet presAssocID="{38D9A5B0-968F-4439-8A54-B6D6492B010B}" presName="hierChild5" presStyleCnt="0"/>
      <dgm:spPr/>
    </dgm:pt>
    <dgm:pt modelId="{954E66AA-4767-4F5E-8721-A3043DE92C1A}" type="pres">
      <dgm:prSet presAssocID="{62ADF016-655A-4DA8-B90F-F809D95069FF}" presName="hierChild3" presStyleCnt="0"/>
      <dgm:spPr/>
    </dgm:pt>
  </dgm:ptLst>
  <dgm:cxnLst>
    <dgm:cxn modelId="{D594219E-F430-409E-ABE7-65DF8E904097}" srcId="{C111AF49-68B3-4E86-8D98-9E4E8F3C4F47}" destId="{62ADF016-655A-4DA8-B90F-F809D95069FF}" srcOrd="0" destOrd="0" parTransId="{41D6C896-9C5A-4C37-A140-F6B38FA3D83C}" sibTransId="{DF572970-A809-4AE1-BBB6-BB801BF837E4}"/>
    <dgm:cxn modelId="{28FAACC3-F1EF-4D89-B063-3DCD4BB7C6D3}" type="presOf" srcId="{C23C9BC1-6821-4F27-B8C1-5268B0F9E0DD}" destId="{BA23F7FE-620A-4E03-874F-27CBA5176DA9}" srcOrd="1" destOrd="0" presId="urn:microsoft.com/office/officeart/2005/8/layout/orgChart1"/>
    <dgm:cxn modelId="{009A0BC5-D463-4E37-A2C4-79B996BE1566}" type="presOf" srcId="{62ADF016-655A-4DA8-B90F-F809D95069FF}" destId="{75B0C63A-C532-441F-B086-0C9692E47088}" srcOrd="1" destOrd="0" presId="urn:microsoft.com/office/officeart/2005/8/layout/orgChart1"/>
    <dgm:cxn modelId="{3B8B81C5-853F-4D6E-B665-AB887464B091}" type="presOf" srcId="{62ADF016-655A-4DA8-B90F-F809D95069FF}" destId="{0B4DF1A9-4E96-4E02-990C-55BEAA4CD921}" srcOrd="0" destOrd="0" presId="urn:microsoft.com/office/officeart/2005/8/layout/orgChart1"/>
    <dgm:cxn modelId="{5B9426E5-D0E4-4464-84BC-7D9AA07C7A6B}" type="presOf" srcId="{58CF6D9D-007A-4D36-89A1-3A3F21F73850}" destId="{7325281A-3C47-4C38-A580-6A3FA281ABAC}" srcOrd="0" destOrd="0" presId="urn:microsoft.com/office/officeart/2005/8/layout/orgChart1"/>
    <dgm:cxn modelId="{FC1AE14A-0D9C-4C22-A4C3-182DE6F96B88}" type="presOf" srcId="{C111AF49-68B3-4E86-8D98-9E4E8F3C4F47}" destId="{0E4848D3-C697-468C-8098-775D8E034C19}" srcOrd="0" destOrd="0" presId="urn:microsoft.com/office/officeart/2005/8/layout/orgChart1"/>
    <dgm:cxn modelId="{D49776EA-43DD-4E12-8C43-5D2A04CCE78E}" srcId="{62ADF016-655A-4DA8-B90F-F809D95069FF}" destId="{C23C9BC1-6821-4F27-B8C1-5268B0F9E0DD}" srcOrd="0" destOrd="0" parTransId="{58CF6D9D-007A-4D36-89A1-3A3F21F73850}" sibTransId="{29550E0B-FA16-4812-A233-9E9DC94FF577}"/>
    <dgm:cxn modelId="{DFCCF531-A7FD-4484-B3B8-895D91141081}" srcId="{62ADF016-655A-4DA8-B90F-F809D95069FF}" destId="{38D9A5B0-968F-4439-8A54-B6D6492B010B}" srcOrd="1" destOrd="0" parTransId="{2226BCEF-4162-475D-A498-AB35196A66D1}" sibTransId="{D7C598DA-0199-4036-B6FA-DB75EA8BE9A8}"/>
    <dgm:cxn modelId="{2FEF2C93-50E1-4F6C-BB7B-30519D61436D}" type="presOf" srcId="{38D9A5B0-968F-4439-8A54-B6D6492B010B}" destId="{86DB432D-B501-45B8-BF4C-9AB3D15D5646}" srcOrd="0" destOrd="0" presId="urn:microsoft.com/office/officeart/2005/8/layout/orgChart1"/>
    <dgm:cxn modelId="{9998D583-4817-4242-8633-C966299394A9}" type="presOf" srcId="{C23C9BC1-6821-4F27-B8C1-5268B0F9E0DD}" destId="{62945D8E-641C-463E-8CDB-1F57BD6141B9}" srcOrd="0" destOrd="0" presId="urn:microsoft.com/office/officeart/2005/8/layout/orgChart1"/>
    <dgm:cxn modelId="{F67892B3-7096-4999-BDD1-8D2423A9C037}" type="presOf" srcId="{2226BCEF-4162-475D-A498-AB35196A66D1}" destId="{0B451785-6A9C-4FFD-9F49-66ACC90174A5}" srcOrd="0" destOrd="0" presId="urn:microsoft.com/office/officeart/2005/8/layout/orgChart1"/>
    <dgm:cxn modelId="{7FC45099-EF18-4D66-A57B-0B3C6587BAC8}" type="presOf" srcId="{38D9A5B0-968F-4439-8A54-B6D6492B010B}" destId="{2172B970-48AE-4401-9992-98F686A78A19}" srcOrd="1" destOrd="0" presId="urn:microsoft.com/office/officeart/2005/8/layout/orgChart1"/>
    <dgm:cxn modelId="{1197839D-D025-457B-8698-8FE5998C8D94}" type="presParOf" srcId="{0E4848D3-C697-468C-8098-775D8E034C19}" destId="{40FA7D8F-9B61-41AC-B5BD-2DB75EBE9C14}" srcOrd="0" destOrd="0" presId="urn:microsoft.com/office/officeart/2005/8/layout/orgChart1"/>
    <dgm:cxn modelId="{C93997EE-7B79-4106-83A9-2032B0455CCE}" type="presParOf" srcId="{40FA7D8F-9B61-41AC-B5BD-2DB75EBE9C14}" destId="{3087604B-3CA4-4975-A9D5-0E3CF8261CF9}" srcOrd="0" destOrd="0" presId="urn:microsoft.com/office/officeart/2005/8/layout/orgChart1"/>
    <dgm:cxn modelId="{A71A61DB-85EE-4EE3-85FA-3AEC0F2E27F5}" type="presParOf" srcId="{3087604B-3CA4-4975-A9D5-0E3CF8261CF9}" destId="{0B4DF1A9-4E96-4E02-990C-55BEAA4CD921}" srcOrd="0" destOrd="0" presId="urn:microsoft.com/office/officeart/2005/8/layout/orgChart1"/>
    <dgm:cxn modelId="{C863E2A3-8D10-4913-B39E-1901ED3AB848}" type="presParOf" srcId="{3087604B-3CA4-4975-A9D5-0E3CF8261CF9}" destId="{75B0C63A-C532-441F-B086-0C9692E47088}" srcOrd="1" destOrd="0" presId="urn:microsoft.com/office/officeart/2005/8/layout/orgChart1"/>
    <dgm:cxn modelId="{1C212E89-AE49-4C49-9154-CCD763F6D805}" type="presParOf" srcId="{40FA7D8F-9B61-41AC-B5BD-2DB75EBE9C14}" destId="{0564DFDD-2F80-4C1E-AE7D-23675AB09CA1}" srcOrd="1" destOrd="0" presId="urn:microsoft.com/office/officeart/2005/8/layout/orgChart1"/>
    <dgm:cxn modelId="{E886172B-EBE6-4328-B8ED-EB812397E29E}" type="presParOf" srcId="{0564DFDD-2F80-4C1E-AE7D-23675AB09CA1}" destId="{7325281A-3C47-4C38-A580-6A3FA281ABAC}" srcOrd="0" destOrd="0" presId="urn:microsoft.com/office/officeart/2005/8/layout/orgChart1"/>
    <dgm:cxn modelId="{C1258EE4-4681-47F3-8952-1AA7C39ADDAE}" type="presParOf" srcId="{0564DFDD-2F80-4C1E-AE7D-23675AB09CA1}" destId="{2CF4CFC6-1052-41FB-B8D6-4B38F637E07E}" srcOrd="1" destOrd="0" presId="urn:microsoft.com/office/officeart/2005/8/layout/orgChart1"/>
    <dgm:cxn modelId="{98D40D00-A406-4E44-9128-CC7B885F1F63}" type="presParOf" srcId="{2CF4CFC6-1052-41FB-B8D6-4B38F637E07E}" destId="{72AD4737-DBB0-4CB6-A189-2A1C61D4AB42}" srcOrd="0" destOrd="0" presId="urn:microsoft.com/office/officeart/2005/8/layout/orgChart1"/>
    <dgm:cxn modelId="{BEDD4B23-7D49-40B8-8A85-00D0DD5DD50E}" type="presParOf" srcId="{72AD4737-DBB0-4CB6-A189-2A1C61D4AB42}" destId="{62945D8E-641C-463E-8CDB-1F57BD6141B9}" srcOrd="0" destOrd="0" presId="urn:microsoft.com/office/officeart/2005/8/layout/orgChart1"/>
    <dgm:cxn modelId="{2ADC71A5-1228-4B0E-ACB2-6DB59DA57ED9}" type="presParOf" srcId="{72AD4737-DBB0-4CB6-A189-2A1C61D4AB42}" destId="{BA23F7FE-620A-4E03-874F-27CBA5176DA9}" srcOrd="1" destOrd="0" presId="urn:microsoft.com/office/officeart/2005/8/layout/orgChart1"/>
    <dgm:cxn modelId="{81BB2E95-21C8-4C85-8F5A-4AABE4BF7DD2}" type="presParOf" srcId="{2CF4CFC6-1052-41FB-B8D6-4B38F637E07E}" destId="{4AAC1AD1-8F3D-45CD-8496-A4163BDA4077}" srcOrd="1" destOrd="0" presId="urn:microsoft.com/office/officeart/2005/8/layout/orgChart1"/>
    <dgm:cxn modelId="{D737E99F-63DE-400C-9BF9-8AE820A6FA61}" type="presParOf" srcId="{2CF4CFC6-1052-41FB-B8D6-4B38F637E07E}" destId="{DF3B31CB-18D4-4CB9-A579-536312680DD0}" srcOrd="2" destOrd="0" presId="urn:microsoft.com/office/officeart/2005/8/layout/orgChart1"/>
    <dgm:cxn modelId="{FCB29117-40E0-42AD-80B6-8B50DD8D1538}" type="presParOf" srcId="{0564DFDD-2F80-4C1E-AE7D-23675AB09CA1}" destId="{0B451785-6A9C-4FFD-9F49-66ACC90174A5}" srcOrd="2" destOrd="0" presId="urn:microsoft.com/office/officeart/2005/8/layout/orgChart1"/>
    <dgm:cxn modelId="{CD07C870-5AF8-42DA-A2F4-235D6F6343AD}" type="presParOf" srcId="{0564DFDD-2F80-4C1E-AE7D-23675AB09CA1}" destId="{5322B059-967F-4715-ACFB-C41BD23BCF81}" srcOrd="3" destOrd="0" presId="urn:microsoft.com/office/officeart/2005/8/layout/orgChart1"/>
    <dgm:cxn modelId="{033ABDDD-DE7E-4B42-AF5C-520EB31D0160}" type="presParOf" srcId="{5322B059-967F-4715-ACFB-C41BD23BCF81}" destId="{1E8B5260-AC42-40E9-8328-CF0D7491D5FC}" srcOrd="0" destOrd="0" presId="urn:microsoft.com/office/officeart/2005/8/layout/orgChart1"/>
    <dgm:cxn modelId="{E08863F8-36FE-4549-8A25-2C85E28C1225}" type="presParOf" srcId="{1E8B5260-AC42-40E9-8328-CF0D7491D5FC}" destId="{86DB432D-B501-45B8-BF4C-9AB3D15D5646}" srcOrd="0" destOrd="0" presId="urn:microsoft.com/office/officeart/2005/8/layout/orgChart1"/>
    <dgm:cxn modelId="{48D836DB-4628-4BEB-BFF6-B36E47909A2C}" type="presParOf" srcId="{1E8B5260-AC42-40E9-8328-CF0D7491D5FC}" destId="{2172B970-48AE-4401-9992-98F686A78A19}" srcOrd="1" destOrd="0" presId="urn:microsoft.com/office/officeart/2005/8/layout/orgChart1"/>
    <dgm:cxn modelId="{66476F72-736B-40DC-BDEF-0BDF0C60844C}" type="presParOf" srcId="{5322B059-967F-4715-ACFB-C41BD23BCF81}" destId="{52CBF5DA-6C82-450B-AD08-BF425B39A625}" srcOrd="1" destOrd="0" presId="urn:microsoft.com/office/officeart/2005/8/layout/orgChart1"/>
    <dgm:cxn modelId="{A6AF10DB-DA9E-4AD7-8DAA-6F028ADA16B6}" type="presParOf" srcId="{5322B059-967F-4715-ACFB-C41BD23BCF81}" destId="{D2F3B78A-16CD-45EB-BBFE-75B271D6E264}" srcOrd="2" destOrd="0" presId="urn:microsoft.com/office/officeart/2005/8/layout/orgChart1"/>
    <dgm:cxn modelId="{8A76364D-C2F8-481C-A4D6-4E95D386F517}" type="presParOf" srcId="{40FA7D8F-9B61-41AC-B5BD-2DB75EBE9C14}" destId="{954E66AA-4767-4F5E-8721-A3043DE92C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B451785-6A9C-4FFD-9F49-66ACC90174A5}">
      <dsp:nvSpPr>
        <dsp:cNvPr id="0" name=""/>
        <dsp:cNvSpPr/>
      </dsp:nvSpPr>
      <dsp:spPr>
        <a:xfrm>
          <a:off x="2164397" y="894544"/>
          <a:ext cx="1082159" cy="375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812"/>
              </a:lnTo>
              <a:lnTo>
                <a:pt x="1082159" y="187812"/>
              </a:lnTo>
              <a:lnTo>
                <a:pt x="1082159" y="375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25281A-3C47-4C38-A580-6A3FA281ABAC}">
      <dsp:nvSpPr>
        <dsp:cNvPr id="0" name=""/>
        <dsp:cNvSpPr/>
      </dsp:nvSpPr>
      <dsp:spPr>
        <a:xfrm>
          <a:off x="1082238" y="894544"/>
          <a:ext cx="1082159" cy="375625"/>
        </a:xfrm>
        <a:custGeom>
          <a:avLst/>
          <a:gdLst/>
          <a:ahLst/>
          <a:cxnLst/>
          <a:rect l="0" t="0" r="0" b="0"/>
          <a:pathLst>
            <a:path>
              <a:moveTo>
                <a:pt x="1082159" y="0"/>
              </a:moveTo>
              <a:lnTo>
                <a:pt x="1082159" y="187812"/>
              </a:lnTo>
              <a:lnTo>
                <a:pt x="0" y="187812"/>
              </a:lnTo>
              <a:lnTo>
                <a:pt x="0" y="375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DF1A9-4E96-4E02-990C-55BEAA4CD921}">
      <dsp:nvSpPr>
        <dsp:cNvPr id="0" name=""/>
        <dsp:cNvSpPr/>
      </dsp:nvSpPr>
      <dsp:spPr>
        <a:xfrm>
          <a:off x="1270051" y="198"/>
          <a:ext cx="1788692" cy="894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R="0" lvl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b="1" kern="1200" baseline="0" smtClean="0">
              <a:latin typeface="Calibri"/>
            </a:rPr>
            <a:t>Prirodna </a:t>
          </a:r>
        </a:p>
        <a:p>
          <a:pPr marR="0" lvl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b="1" kern="1200" baseline="0" smtClean="0">
              <a:latin typeface="Calibri"/>
            </a:rPr>
            <a:t>promjena</a:t>
          </a:r>
          <a:endParaRPr lang="hr-HR" sz="2500" kern="1200" smtClean="0"/>
        </a:p>
      </dsp:txBody>
      <dsp:txXfrm>
        <a:off x="1270051" y="198"/>
        <a:ext cx="1788692" cy="894346"/>
      </dsp:txXfrm>
    </dsp:sp>
    <dsp:sp modelId="{62945D8E-641C-463E-8CDB-1F57BD6141B9}">
      <dsp:nvSpPr>
        <dsp:cNvPr id="0" name=""/>
        <dsp:cNvSpPr/>
      </dsp:nvSpPr>
      <dsp:spPr>
        <a:xfrm>
          <a:off x="187892" y="1270170"/>
          <a:ext cx="1788692" cy="894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R="0" lvl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kern="1200" baseline="0" smtClean="0">
              <a:latin typeface="Calibri"/>
            </a:rPr>
            <a:t>Prirodni porast</a:t>
          </a:r>
          <a:endParaRPr lang="hr-HR" sz="2500" kern="1200" smtClean="0"/>
        </a:p>
      </dsp:txBody>
      <dsp:txXfrm>
        <a:off x="187892" y="1270170"/>
        <a:ext cx="1788692" cy="894346"/>
      </dsp:txXfrm>
    </dsp:sp>
    <dsp:sp modelId="{86DB432D-B501-45B8-BF4C-9AB3D15D5646}">
      <dsp:nvSpPr>
        <dsp:cNvPr id="0" name=""/>
        <dsp:cNvSpPr/>
      </dsp:nvSpPr>
      <dsp:spPr>
        <a:xfrm>
          <a:off x="2352210" y="1270170"/>
          <a:ext cx="1788692" cy="894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R="0" lvl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500" kern="1200" baseline="0" smtClean="0">
              <a:latin typeface="Calibri"/>
            </a:rPr>
            <a:t>Prirodni pad</a:t>
          </a:r>
          <a:endParaRPr lang="hr-HR" sz="2500" kern="1200" smtClean="0"/>
        </a:p>
      </dsp:txBody>
      <dsp:txXfrm>
        <a:off x="2352210" y="1270170"/>
        <a:ext cx="1788692" cy="8943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6B111-5FE5-44F6-826F-8599FDDD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Links>
    <vt:vector size="54" baseType="variant">
      <vt:variant>
        <vt:i4>655409</vt:i4>
      </vt:variant>
      <vt:variant>
        <vt:i4>27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24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458765</vt:i4>
      </vt:variant>
      <vt:variant>
        <vt:i4>21</vt:i4>
      </vt:variant>
      <vt:variant>
        <vt:i4>0</vt:i4>
      </vt:variant>
      <vt:variant>
        <vt:i4>5</vt:i4>
      </vt:variant>
      <vt:variant>
        <vt:lpwstr>https://www.pewresearch.org/fact-tank/2019/06/17/worlds-population-is-projected-to-nearly-stop-growing-by-the-end-of-the-century/</vt:lpwstr>
      </vt:variant>
      <vt:variant>
        <vt:lpwstr/>
      </vt:variant>
      <vt:variant>
        <vt:i4>6029327</vt:i4>
      </vt:variant>
      <vt:variant>
        <vt:i4>18</vt:i4>
      </vt:variant>
      <vt:variant>
        <vt:i4>0</vt:i4>
      </vt:variant>
      <vt:variant>
        <vt:i4>5</vt:i4>
      </vt:variant>
      <vt:variant>
        <vt:lpwstr>https://unstats.un.org/unsd/demographic-social/products/vitstats/seratab3.pdf</vt:lpwstr>
      </vt:variant>
      <vt:variant>
        <vt:lpwstr/>
      </vt:variant>
      <vt:variant>
        <vt:i4>1179659</vt:i4>
      </vt:variant>
      <vt:variant>
        <vt:i4>15</vt:i4>
      </vt:variant>
      <vt:variant>
        <vt:i4>0</vt:i4>
      </vt:variant>
      <vt:variant>
        <vt:i4>5</vt:i4>
      </vt:variant>
      <vt:variant>
        <vt:lpwstr>https://unstats.un.org/unsd/demographic-social/products/vitstats/index.cshtml</vt:lpwstr>
      </vt:variant>
      <vt:variant>
        <vt:lpwstr/>
      </vt:variant>
      <vt:variant>
        <vt:i4>8061046</vt:i4>
      </vt:variant>
      <vt:variant>
        <vt:i4>9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6029327</vt:i4>
      </vt:variant>
      <vt:variant>
        <vt:i4>6</vt:i4>
      </vt:variant>
      <vt:variant>
        <vt:i4>0</vt:i4>
      </vt:variant>
      <vt:variant>
        <vt:i4>5</vt:i4>
      </vt:variant>
      <vt:variant>
        <vt:lpwstr>https://unstats.un.org/unsd/demographic-social/products/vitstats/seratab3.pdf</vt:lpwstr>
      </vt:variant>
      <vt:variant>
        <vt:lpwstr/>
      </vt:variant>
      <vt:variant>
        <vt:i4>1179659</vt:i4>
      </vt:variant>
      <vt:variant>
        <vt:i4>3</vt:i4>
      </vt:variant>
      <vt:variant>
        <vt:i4>0</vt:i4>
      </vt:variant>
      <vt:variant>
        <vt:i4>5</vt:i4>
      </vt:variant>
      <vt:variant>
        <vt:lpwstr>https://unstats.un.org/unsd/demographic-social/products/vitstats/index.cshtml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https://www.pewresearch.org/fact-tank/2019/06/17/worlds-population-is-projected-to-nearly-stop-growing-by-the-end-of-the-century/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2020-07-25T19:42:00Z</dcterms:created>
  <dcterms:modified xsi:type="dcterms:W3CDTF">2020-07-25T19:42:00Z</dcterms:modified>
</cp:coreProperties>
</file>